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kern w:val="0"/>
          <w:sz w:val="40"/>
          <w:szCs w:val="44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eastAsia="zh-CN"/>
        </w:rPr>
        <w:t>附件二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黑体" w:hAnsi="黑体" w:eastAsia="黑体" w:cs="黑体"/>
          <w:b/>
          <w:bCs/>
          <w:sz w:val="40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kern w:val="0"/>
          <w:sz w:val="40"/>
          <w:szCs w:val="44"/>
        </w:rPr>
        <w:t>镇康县国有资本投资运营有限责任公司人员招聘岗位计划表</w:t>
      </w:r>
      <w:r>
        <w:rPr>
          <w:rFonts w:hint="eastAsia" w:ascii="黑体" w:hAnsi="黑体" w:eastAsia="黑体" w:cs="黑体"/>
          <w:b/>
          <w:bCs/>
          <w:kern w:val="0"/>
          <w:sz w:val="40"/>
          <w:szCs w:val="44"/>
          <w:lang w:eastAsia="zh-CN"/>
        </w:rPr>
        <w:t>二</w:t>
      </w:r>
    </w:p>
    <w:bookmarkEnd w:id="0"/>
    <w:tbl>
      <w:tblPr>
        <w:tblStyle w:val="4"/>
        <w:tblpPr w:leftFromText="180" w:rightFromText="180" w:vertAnchor="text" w:horzAnchor="page" w:tblpXSpec="center" w:tblpY="559"/>
        <w:tblOverlap w:val="never"/>
        <w:tblW w:w="106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629"/>
        <w:gridCol w:w="633"/>
        <w:gridCol w:w="825"/>
        <w:gridCol w:w="700"/>
        <w:gridCol w:w="1063"/>
        <w:gridCol w:w="821"/>
        <w:gridCol w:w="1164"/>
        <w:gridCol w:w="3936"/>
        <w:gridCol w:w="4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学历（国民教育）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招聘条件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4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财务部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7人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财务主任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1人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35周岁以下（工作经验丰富者可放宽至40周岁）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专科及以上学历</w:t>
            </w:r>
          </w:p>
          <w:p>
            <w:pPr>
              <w:pStyle w:val="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atLeast"/>
              <w:jc w:val="both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</w:pPr>
          </w:p>
          <w:p>
            <w:pPr>
              <w:widowControl/>
              <w:spacing w:line="420" w:lineRule="atLeast"/>
              <w:jc w:val="both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财务管理、税务、会计学、审计学等相关专业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both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具有初级会计资格以上职称，具有5年以上企业会计操作工作经验，熟练房地产会计业务及出口业务核算；企业财务预（决）算编制，熟悉国家税收、会计、审计等金融法规及规范性文件；熟练房地产会计业务及出口业务核算人员优先。（提供相关材料）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center"/>
              <w:rPr>
                <w:rFonts w:hint="eastAsia" w:ascii="黑体" w:hAnsi="黑体" w:eastAsia="黑体" w:cs="黑体"/>
                <w:color w:val="333333"/>
                <w:spacing w:val="7"/>
                <w:kern w:val="0"/>
                <w:sz w:val="18"/>
                <w:szCs w:val="18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hint="eastAsia" w:ascii="黑体" w:hAnsi="黑体" w:eastAsia="黑体" w:cs="黑体"/>
                <w:color w:val="333333"/>
                <w:spacing w:val="7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  <w:jc w:val="center"/>
        </w:trPr>
        <w:tc>
          <w:tcPr>
            <w:tcW w:w="4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工程会计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1人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35周岁以下（工作经验丰富者可放宽至40周岁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专科及以上学历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财务管理、税务、会计学、审计学等相关专业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both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具有企业工程会计业务操作4年以上工作经验（具有相关财务专业）或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  <w:lang w:eastAsia="zh-CN"/>
              </w:rPr>
              <w:t>从事工程会计实际操作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  <w:lang w:val="en-US" w:eastAsia="zh-CN"/>
              </w:rPr>
              <w:t>5年以上者可不在专业限制范围内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；熟练操作会计电算化各类财务管理软件，熟悉成本核算业务，有监督把关能力；等同条件下具有初级会计资格以上职称人员优先。（提供相关材料）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4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固定资产会计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2人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35周岁以下（工作经验丰富者可放宽至40周岁）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专科及以上学历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财务管理、税务、会计学、审计学等相关专业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both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具有企业会计业务操作4年以上工作经验，熟悉固定资产业务核算管理及房地产会计核算业务；熟悉出口业务核算；具有初级会计资格证以上职称人员优先。（提供相关材料）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4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材料会计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1人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35周岁以下（工作经验丰富者可放宽至40周岁）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专科及以上学历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财务管理、税务、会计学、审计学等相关专业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both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18"/>
                <w:szCs w:val="18"/>
              </w:rPr>
              <w:t>具有企业会计业务操作4年以上工作经验，熟练企业会计业务核算，熟悉物资材料成本管理与统计工作，管理和维护材料软件系统熟练会计电算化软件操作，熟悉全盘帐务处理；熟悉材料成本核算会计业务者优先。（提供相关材料）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4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出纳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1人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35周岁以下（工作经验丰富者可放宽至40周岁）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专科及以上学历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财务管理、税务、会计学、审计学等相关专业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both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具有企业会计业务操作及出纳工作2年以上工作经验，熟悉税收申报业务流程，具有良好的职业道德和敬业精神；熟悉企业会计业务者优先。（提供相关材料）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4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票据管理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1人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35周岁以下（工作经验丰富者可放宽至40周岁）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专科及以上学历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财务管理、税务、会计学、审计学等相关专业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both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具有企业会计业务操作及出纳工作2年以上工作经验，同时具有票据开具（票据管理）2年以上工作经验；具有良好的职业道德和敬业精神，熟悉企业会计业务者优先。（提供相关材料）</w:t>
            </w:r>
          </w:p>
          <w:p>
            <w:pPr>
              <w:widowControl/>
              <w:spacing w:line="420" w:lineRule="atLeast"/>
              <w:jc w:val="both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30714"/>
    <w:rsid w:val="0B53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500" w:after="500"/>
      <w:jc w:val="left"/>
      <w:outlineLvl w:val="1"/>
    </w:pPr>
    <w:rPr>
      <w:rFonts w:ascii="Arial" w:hAnsi="Arial" w:cs="Times New Roman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djustRightInd w:val="0"/>
      <w:snapToGrid w:val="0"/>
      <w:spacing w:after="120" w:afterLines="0"/>
    </w:pPr>
    <w:rPr>
      <w:rFonts w:eastAsia="Times New Roman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2021-09-16T00:38:00Z</dcterms:created>
  <dc:creator>y冰茶</dc:creator>
  <cp:lastModifiedBy>y冰茶</cp:lastModifiedBy>
  <dcterms:modified xsi:type="dcterms:W3CDTF">2021-09-16T00:39:12Z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